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D331" w14:textId="77777777" w:rsidR="00CC7A4D" w:rsidRPr="00A46ADE" w:rsidRDefault="00CC7A4D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A46ADE">
        <w:rPr>
          <w:rFonts w:ascii="Tahoma" w:hAnsi="Tahoma" w:cs="Tahoma"/>
          <w:b/>
          <w:bCs/>
        </w:rPr>
        <w:t>TERMO DE RATIFICAÇÃO E HOMOLOGAÇÃO</w:t>
      </w:r>
    </w:p>
    <w:p w14:paraId="15B166E9" w14:textId="7102D14B" w:rsidR="00E1473D" w:rsidRPr="00A46ADE" w:rsidRDefault="00342913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="008416F4" w:rsidRPr="00A46ADE">
        <w:rPr>
          <w:rFonts w:ascii="Tahoma" w:hAnsi="Tahoma" w:cs="Tahoma"/>
          <w:b/>
          <w:bCs/>
        </w:rPr>
        <w:t xml:space="preserve"> Nº </w:t>
      </w:r>
      <w:r>
        <w:rPr>
          <w:rFonts w:ascii="Tahoma" w:hAnsi="Tahoma" w:cs="Tahoma"/>
          <w:b/>
          <w:bCs/>
        </w:rPr>
        <w:t>025</w:t>
      </w:r>
      <w:r w:rsidR="000569A6" w:rsidRPr="00A46ADE">
        <w:rPr>
          <w:rFonts w:ascii="Tahoma" w:hAnsi="Tahoma" w:cs="Tahoma"/>
          <w:b/>
          <w:bCs/>
        </w:rPr>
        <w:t>/2023</w:t>
      </w:r>
    </w:p>
    <w:p w14:paraId="51C5BF9A" w14:textId="0FEC076B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  <w:b/>
          <w:bCs/>
        </w:rPr>
      </w:pPr>
    </w:p>
    <w:p w14:paraId="7FC01FC8" w14:textId="7D63E011" w:rsidR="00E1473D" w:rsidRDefault="008416F4" w:rsidP="00A46ADE">
      <w:pPr>
        <w:spacing w:line="276" w:lineRule="auto"/>
        <w:ind w:firstLine="0"/>
        <w:jc w:val="center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Processo Administrativo nº</w:t>
      </w:r>
      <w:r w:rsidRPr="00A46ADE">
        <w:rPr>
          <w:rFonts w:ascii="Tahoma" w:hAnsi="Tahoma" w:cs="Tahoma"/>
        </w:rPr>
        <w:t xml:space="preserve"> </w:t>
      </w:r>
      <w:r w:rsidR="00012593" w:rsidRPr="00A46ADE">
        <w:rPr>
          <w:rFonts w:ascii="Tahoma" w:hAnsi="Tahoma" w:cs="Tahoma"/>
        </w:rPr>
        <w:t>27.</w:t>
      </w:r>
      <w:r w:rsidR="00342913">
        <w:rPr>
          <w:rFonts w:ascii="Tahoma" w:hAnsi="Tahoma" w:cs="Tahoma"/>
        </w:rPr>
        <w:t>850</w:t>
      </w:r>
      <w:r w:rsidR="00012593" w:rsidRPr="00A46ADE">
        <w:rPr>
          <w:rFonts w:ascii="Tahoma" w:hAnsi="Tahoma" w:cs="Tahoma"/>
        </w:rPr>
        <w:t>/2023</w:t>
      </w:r>
    </w:p>
    <w:p w14:paraId="43D413FF" w14:textId="77777777" w:rsidR="008908B5" w:rsidRPr="00A46ADE" w:rsidRDefault="008908B5" w:rsidP="00A46ADE">
      <w:pPr>
        <w:spacing w:line="276" w:lineRule="auto"/>
        <w:ind w:firstLine="0"/>
        <w:jc w:val="center"/>
        <w:rPr>
          <w:rFonts w:ascii="Tahoma" w:hAnsi="Tahoma" w:cs="Tahoma"/>
        </w:rPr>
      </w:pPr>
    </w:p>
    <w:p w14:paraId="04A20C8C" w14:textId="444E61BE" w:rsidR="00622EDC" w:rsidRPr="00A46ADE" w:rsidRDefault="008416F4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Contratado</w:t>
      </w:r>
      <w:r w:rsidR="00230678" w:rsidRPr="00A46ADE">
        <w:rPr>
          <w:rFonts w:ascii="Tahoma" w:hAnsi="Tahoma" w:cs="Tahoma"/>
        </w:rPr>
        <w:t>:</w:t>
      </w:r>
      <w:r w:rsidR="00012593" w:rsidRPr="00A46ADE">
        <w:rPr>
          <w:rFonts w:ascii="Tahoma" w:hAnsi="Tahoma" w:cs="Tahoma"/>
        </w:rPr>
        <w:t xml:space="preserve"> </w:t>
      </w:r>
      <w:r w:rsidR="00342913">
        <w:rPr>
          <w:rFonts w:ascii="Tahoma" w:hAnsi="Tahoma" w:cs="Tahoma"/>
        </w:rPr>
        <w:t>BRUNO TAVARES ROCHA – BIN HELPER SOLUCOES</w:t>
      </w:r>
    </w:p>
    <w:p w14:paraId="21B108F3" w14:textId="3C36532C" w:rsidR="00E1473D" w:rsidRPr="00A46ADE" w:rsidRDefault="00622EDC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C</w:t>
      </w:r>
      <w:r w:rsidR="008416F4" w:rsidRPr="00A46ADE">
        <w:rPr>
          <w:rFonts w:ascii="Tahoma" w:hAnsi="Tahoma" w:cs="Tahoma"/>
          <w:b/>
          <w:bCs/>
        </w:rPr>
        <w:t>NPJ</w:t>
      </w:r>
      <w:r w:rsidR="008416F4" w:rsidRPr="00A46ADE">
        <w:rPr>
          <w:rFonts w:ascii="Tahoma" w:hAnsi="Tahoma" w:cs="Tahoma"/>
          <w:bCs/>
        </w:rPr>
        <w:t xml:space="preserve">: </w:t>
      </w:r>
      <w:r w:rsidR="00342913">
        <w:rPr>
          <w:rFonts w:ascii="Tahoma" w:hAnsi="Tahoma" w:cs="Tahoma"/>
          <w:bCs/>
        </w:rPr>
        <w:t>27</w:t>
      </w:r>
      <w:r w:rsidR="00E76ECF" w:rsidRPr="00A46ADE">
        <w:rPr>
          <w:rFonts w:ascii="Tahoma" w:hAnsi="Tahoma" w:cs="Tahoma"/>
          <w:bCs/>
        </w:rPr>
        <w:t>.</w:t>
      </w:r>
      <w:r w:rsidR="00342913">
        <w:rPr>
          <w:rFonts w:ascii="Tahoma" w:hAnsi="Tahoma" w:cs="Tahoma"/>
          <w:bCs/>
        </w:rPr>
        <w:t>978</w:t>
      </w:r>
      <w:r w:rsidR="00E76ECF" w:rsidRPr="00A46ADE">
        <w:rPr>
          <w:rFonts w:ascii="Tahoma" w:hAnsi="Tahoma" w:cs="Tahoma"/>
          <w:bCs/>
        </w:rPr>
        <w:t>.</w:t>
      </w:r>
      <w:r w:rsidR="00342913">
        <w:rPr>
          <w:rFonts w:ascii="Tahoma" w:hAnsi="Tahoma" w:cs="Tahoma"/>
          <w:bCs/>
        </w:rPr>
        <w:t>251</w:t>
      </w:r>
      <w:r w:rsidR="00E76ECF" w:rsidRPr="00A46ADE">
        <w:rPr>
          <w:rFonts w:ascii="Tahoma" w:hAnsi="Tahoma" w:cs="Tahoma"/>
          <w:bCs/>
        </w:rPr>
        <w:t>/0001-</w:t>
      </w:r>
      <w:r w:rsidR="00342913">
        <w:rPr>
          <w:rFonts w:ascii="Tahoma" w:hAnsi="Tahoma" w:cs="Tahoma"/>
          <w:bCs/>
        </w:rPr>
        <w:t>00</w:t>
      </w:r>
    </w:p>
    <w:p w14:paraId="1FB10561" w14:textId="74697DD3" w:rsidR="00E1473D" w:rsidRPr="00A46ADE" w:rsidRDefault="005C0449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Valor Total:</w:t>
      </w:r>
      <w:r w:rsidRPr="00A46ADE">
        <w:rPr>
          <w:rFonts w:ascii="Tahoma" w:hAnsi="Tahoma" w:cs="Tahoma"/>
        </w:rPr>
        <w:t xml:space="preserve"> </w:t>
      </w:r>
      <w:r w:rsidR="00012593" w:rsidRPr="00A46ADE">
        <w:rPr>
          <w:rFonts w:ascii="Tahoma" w:hAnsi="Tahoma" w:cs="Tahoma"/>
        </w:rPr>
        <w:t xml:space="preserve">R$ </w:t>
      </w:r>
      <w:r w:rsidR="00342913">
        <w:rPr>
          <w:rFonts w:ascii="Tahoma" w:hAnsi="Tahoma" w:cs="Tahoma"/>
        </w:rPr>
        <w:t>18.078,60</w:t>
      </w:r>
      <w:r w:rsidR="001B25A4" w:rsidRPr="00A46ADE">
        <w:rPr>
          <w:rFonts w:ascii="Tahoma" w:hAnsi="Tahoma" w:cs="Tahoma"/>
        </w:rPr>
        <w:t xml:space="preserve"> (</w:t>
      </w:r>
      <w:r w:rsidR="00342913">
        <w:rPr>
          <w:rFonts w:ascii="Tahoma" w:hAnsi="Tahoma" w:cs="Tahoma"/>
        </w:rPr>
        <w:t>dezoito mil, setenta e oito reais e sessenta centavos</w:t>
      </w:r>
      <w:r w:rsidR="001B25A4" w:rsidRPr="00A46ADE">
        <w:rPr>
          <w:rFonts w:ascii="Tahoma" w:hAnsi="Tahoma" w:cs="Tahoma"/>
        </w:rPr>
        <w:t>)</w:t>
      </w:r>
    </w:p>
    <w:p w14:paraId="51B07CF4" w14:textId="77777777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63FFDD3C" w14:textId="736D0E82" w:rsidR="009941CF" w:rsidRPr="00A46ADE" w:rsidRDefault="008416F4" w:rsidP="00A46ADE">
      <w:pPr>
        <w:spacing w:line="276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>Considerando as informações e documentos juntados ao processo,</w:t>
      </w:r>
      <w:r w:rsidR="009941CF" w:rsidRPr="00A46ADE">
        <w:rPr>
          <w:rFonts w:ascii="Tahoma" w:hAnsi="Tahoma" w:cs="Tahoma"/>
        </w:rPr>
        <w:t xml:space="preserve"> </w:t>
      </w:r>
      <w:r w:rsidR="005C0449" w:rsidRPr="00A70440">
        <w:rPr>
          <w:rFonts w:ascii="Tahoma" w:hAnsi="Tahoma" w:cs="Tahoma"/>
          <w:b/>
          <w:bCs/>
          <w:i/>
          <w:iCs/>
        </w:rPr>
        <w:t>RATIFICO</w:t>
      </w:r>
      <w:r w:rsidR="005C0449" w:rsidRPr="00A46ADE">
        <w:rPr>
          <w:rFonts w:ascii="Tahoma" w:hAnsi="Tahoma" w:cs="Tahoma"/>
          <w:bCs/>
        </w:rPr>
        <w:t xml:space="preserve"> e </w:t>
      </w:r>
      <w:r w:rsidR="005C0449" w:rsidRPr="00A70440">
        <w:rPr>
          <w:rFonts w:ascii="Tahoma" w:hAnsi="Tahoma" w:cs="Tahoma"/>
          <w:b/>
          <w:bCs/>
          <w:i/>
          <w:iCs/>
        </w:rPr>
        <w:t>HOMOLOGO</w:t>
      </w:r>
      <w:r w:rsidR="005C0449" w:rsidRPr="00A46ADE">
        <w:rPr>
          <w:rFonts w:ascii="Tahoma" w:hAnsi="Tahoma" w:cs="Tahoma"/>
          <w:bCs/>
        </w:rPr>
        <w:t xml:space="preserve"> a</w:t>
      </w:r>
      <w:r w:rsidRPr="00A46ADE">
        <w:rPr>
          <w:rFonts w:ascii="Tahoma" w:hAnsi="Tahoma" w:cs="Tahoma"/>
          <w:b/>
          <w:bCs/>
        </w:rPr>
        <w:t xml:space="preserve"> </w:t>
      </w:r>
      <w:r w:rsidR="00A70440">
        <w:rPr>
          <w:rFonts w:ascii="Tahoma" w:hAnsi="Tahoma" w:cs="Tahoma"/>
          <w:b/>
          <w:bCs/>
        </w:rPr>
        <w:t>Inexigibilidade</w:t>
      </w:r>
      <w:r w:rsidRPr="00A46ADE">
        <w:rPr>
          <w:rFonts w:ascii="Tahoma" w:hAnsi="Tahoma" w:cs="Tahoma"/>
          <w:b/>
          <w:bCs/>
        </w:rPr>
        <w:t xml:space="preserve"> nº </w:t>
      </w:r>
      <w:r w:rsidR="00342913">
        <w:rPr>
          <w:rFonts w:ascii="Tahoma" w:hAnsi="Tahoma" w:cs="Tahoma"/>
          <w:b/>
          <w:bCs/>
        </w:rPr>
        <w:t>025</w:t>
      </w:r>
      <w:r w:rsidR="00230678" w:rsidRPr="00A46ADE">
        <w:rPr>
          <w:rFonts w:ascii="Tahoma" w:hAnsi="Tahoma" w:cs="Tahoma"/>
          <w:b/>
          <w:bCs/>
        </w:rPr>
        <w:t>/2023</w:t>
      </w:r>
      <w:r w:rsidRPr="00A46ADE">
        <w:rPr>
          <w:rFonts w:ascii="Tahoma" w:hAnsi="Tahoma" w:cs="Tahoma"/>
        </w:rPr>
        <w:t xml:space="preserve">, objetivando </w:t>
      </w:r>
      <w:bookmarkStart w:id="0" w:name="_Hlk93298847"/>
      <w:r w:rsidR="002B4430" w:rsidRPr="00A46ADE">
        <w:rPr>
          <w:rFonts w:ascii="Tahoma" w:hAnsi="Tahoma" w:cs="Tahoma"/>
        </w:rPr>
        <w:t>a</w:t>
      </w:r>
      <w:bookmarkEnd w:id="0"/>
      <w:r w:rsidR="00230678" w:rsidRPr="00A46ADE">
        <w:rPr>
          <w:rFonts w:ascii="Tahoma" w:hAnsi="Tahoma" w:cs="Tahoma"/>
        </w:rPr>
        <w:t xml:space="preserve"> </w:t>
      </w:r>
      <w:r w:rsidR="00342913">
        <w:rPr>
          <w:rFonts w:ascii="Tahoma" w:hAnsi="Tahoma" w:cs="Tahoma"/>
        </w:rPr>
        <w:t>c</w:t>
      </w:r>
      <w:r w:rsidR="00342913" w:rsidRPr="00342913">
        <w:rPr>
          <w:rFonts w:ascii="Tahoma" w:hAnsi="Tahoma" w:cs="Tahoma"/>
        </w:rPr>
        <w:t>ontratação de prestação de serviços de qualificação da usabilidade da estratégia e-SUS atenção primária (e-SUS APS) frente aos sete indicadores de desempenho do programa Previne Brasil</w:t>
      </w:r>
      <w:r w:rsidR="00283872" w:rsidRPr="00A46ADE">
        <w:rPr>
          <w:rFonts w:ascii="Tahoma" w:hAnsi="Tahoma" w:cs="Tahoma"/>
        </w:rPr>
        <w:t>, conforme especificações do termo de referência.</w:t>
      </w:r>
    </w:p>
    <w:p w14:paraId="3FC236E9" w14:textId="5BCEBA9D" w:rsidR="00A70440" w:rsidRDefault="00230678" w:rsidP="00A46ADE">
      <w:pPr>
        <w:spacing w:line="276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 xml:space="preserve">A contratação encontra amparo legal no artigo </w:t>
      </w:r>
      <w:r w:rsidR="00A70440">
        <w:rPr>
          <w:rFonts w:ascii="Tahoma" w:hAnsi="Tahoma" w:cs="Tahoma"/>
        </w:rPr>
        <w:t>74</w:t>
      </w:r>
      <w:r w:rsidRPr="00A46ADE">
        <w:rPr>
          <w:rFonts w:ascii="Tahoma" w:hAnsi="Tahoma" w:cs="Tahoma"/>
        </w:rPr>
        <w:t>, inciso I</w:t>
      </w:r>
      <w:r w:rsidR="00342913">
        <w:rPr>
          <w:rFonts w:ascii="Tahoma" w:hAnsi="Tahoma" w:cs="Tahoma"/>
        </w:rPr>
        <w:t>I</w:t>
      </w:r>
      <w:r w:rsidRPr="00A46ADE">
        <w:rPr>
          <w:rFonts w:ascii="Tahoma" w:hAnsi="Tahoma" w:cs="Tahoma"/>
        </w:rPr>
        <w:t>I da Lei Federal nº 14.133/2021,</w:t>
      </w:r>
      <w:r w:rsidR="00A70440">
        <w:rPr>
          <w:rFonts w:ascii="Tahoma" w:hAnsi="Tahoma" w:cs="Tahoma"/>
        </w:rPr>
        <w:t xml:space="preserve"> que assim dispõe: </w:t>
      </w:r>
    </w:p>
    <w:p w14:paraId="24C76EE6" w14:textId="77C6CA84" w:rsidR="00230678" w:rsidRPr="00A70440" w:rsidRDefault="00A70440" w:rsidP="00A70440">
      <w:pPr>
        <w:spacing w:line="276" w:lineRule="auto"/>
        <w:ind w:left="3119" w:firstLine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A70440">
        <w:rPr>
          <w:rFonts w:ascii="Tahoma" w:hAnsi="Tahoma" w:cs="Tahoma"/>
          <w:b/>
          <w:bCs/>
          <w:i/>
          <w:iCs/>
          <w:sz w:val="20"/>
          <w:szCs w:val="20"/>
        </w:rPr>
        <w:t>Art. 74. É</w:t>
      </w:r>
      <w:r w:rsidR="00230678" w:rsidRPr="00A70440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A70440">
        <w:rPr>
          <w:rFonts w:ascii="Tahoma" w:hAnsi="Tahoma" w:cs="Tahoma"/>
          <w:b/>
          <w:bCs/>
          <w:i/>
          <w:iCs/>
          <w:sz w:val="20"/>
          <w:szCs w:val="20"/>
        </w:rPr>
        <w:t>inexigível</w:t>
      </w:r>
      <w:r w:rsidR="00230678" w:rsidRPr="00A70440">
        <w:rPr>
          <w:rFonts w:ascii="Tahoma" w:hAnsi="Tahoma" w:cs="Tahoma"/>
          <w:b/>
          <w:bCs/>
          <w:i/>
          <w:iCs/>
          <w:sz w:val="20"/>
          <w:szCs w:val="20"/>
        </w:rPr>
        <w:t xml:space="preserve"> a licitação</w:t>
      </w:r>
      <w:r w:rsidRPr="00A70440">
        <w:rPr>
          <w:rFonts w:ascii="Tahoma" w:hAnsi="Tahoma" w:cs="Tahoma"/>
          <w:b/>
          <w:bCs/>
          <w:i/>
          <w:iCs/>
          <w:sz w:val="20"/>
          <w:szCs w:val="20"/>
        </w:rPr>
        <w:t xml:space="preserve"> quando inviável a competição, em especial nos casos de:</w:t>
      </w:r>
    </w:p>
    <w:p w14:paraId="0C759DAC" w14:textId="2C0DDD61" w:rsidR="00A70440" w:rsidRPr="00A70440" w:rsidRDefault="00A70440" w:rsidP="00A70440">
      <w:pPr>
        <w:spacing w:line="276" w:lineRule="auto"/>
        <w:ind w:left="3119" w:firstLine="0"/>
        <w:rPr>
          <w:rFonts w:ascii="Tahoma" w:hAnsi="Tahoma" w:cs="Tahoma"/>
          <w:sz w:val="20"/>
          <w:szCs w:val="20"/>
        </w:rPr>
      </w:pPr>
      <w:r w:rsidRPr="00A70440">
        <w:rPr>
          <w:rFonts w:ascii="Tahoma" w:hAnsi="Tahoma" w:cs="Tahoma"/>
          <w:sz w:val="20"/>
          <w:szCs w:val="20"/>
        </w:rPr>
        <w:t>(...)</w:t>
      </w:r>
    </w:p>
    <w:p w14:paraId="39F715FE" w14:textId="051EF2C0" w:rsidR="00A70440" w:rsidRDefault="00342913" w:rsidP="00342913">
      <w:pPr>
        <w:spacing w:line="276" w:lineRule="auto"/>
        <w:ind w:left="3119" w:firstLine="0"/>
        <w:jc w:val="left"/>
        <w:rPr>
          <w:rFonts w:ascii="Tahoma" w:hAnsi="Tahoma" w:cs="Tahoma"/>
        </w:rPr>
      </w:pPr>
      <w:r w:rsidRPr="00342913">
        <w:rPr>
          <w:rFonts w:ascii="Tahoma" w:hAnsi="Tahoma" w:cs="Tahoma"/>
          <w:i/>
          <w:iCs/>
          <w:sz w:val="20"/>
          <w:szCs w:val="20"/>
        </w:rPr>
        <w:t>III - contratação dos seguintes serviços técnicos especializados de natureza predominantemente intelectual com profissionais ou empresas de notória especialização, vedada a inexigibilidade para serviços de publicidade e divulgação</w:t>
      </w:r>
      <w:r>
        <w:rPr>
          <w:rFonts w:ascii="Tahoma" w:hAnsi="Tahoma" w:cs="Tahoma"/>
          <w:i/>
          <w:iCs/>
          <w:sz w:val="20"/>
          <w:szCs w:val="20"/>
        </w:rPr>
        <w:t>.</w:t>
      </w:r>
    </w:p>
    <w:p w14:paraId="05D1B92B" w14:textId="77777777" w:rsidR="00342913" w:rsidRPr="00A46ADE" w:rsidRDefault="00342913" w:rsidP="00342913">
      <w:pPr>
        <w:spacing w:line="276" w:lineRule="auto"/>
        <w:ind w:left="3119" w:firstLine="0"/>
        <w:jc w:val="left"/>
        <w:rPr>
          <w:rFonts w:ascii="Tahoma" w:hAnsi="Tahoma" w:cs="Tahoma"/>
        </w:rPr>
      </w:pPr>
    </w:p>
    <w:p w14:paraId="7F112F89" w14:textId="0BAA1A04" w:rsidR="00CC7A4D" w:rsidRPr="00A46ADE" w:rsidRDefault="00342913" w:rsidP="00A46ADE">
      <w:pPr>
        <w:spacing w:line="276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Ratifique-se, </w:t>
      </w:r>
      <w:r w:rsidR="00CC7A4D" w:rsidRPr="00A46ADE">
        <w:rPr>
          <w:rFonts w:ascii="Tahoma" w:hAnsi="Tahoma" w:cs="Tahoma"/>
        </w:rPr>
        <w:t>Publique-se.</w:t>
      </w:r>
    </w:p>
    <w:p w14:paraId="42FAA867" w14:textId="3B695A22" w:rsidR="00E1473D" w:rsidRPr="00A46ADE" w:rsidRDefault="008416F4" w:rsidP="00A46ADE">
      <w:pPr>
        <w:spacing w:line="276" w:lineRule="auto"/>
        <w:ind w:firstLine="0"/>
        <w:jc w:val="right"/>
        <w:rPr>
          <w:rFonts w:ascii="Tahoma" w:eastAsia="Times New Roman" w:hAnsi="Tahoma" w:cs="Tahoma"/>
          <w:lang w:val="en-US" w:eastAsia="pt-BR"/>
        </w:rPr>
      </w:pPr>
      <w:bookmarkStart w:id="1" w:name="_Hlk96689621"/>
      <w:proofErr w:type="spellStart"/>
      <w:r w:rsidRPr="00A46ADE">
        <w:rPr>
          <w:rFonts w:ascii="Tahoma" w:eastAsia="Times New Roman" w:hAnsi="Tahoma" w:cs="Tahoma"/>
          <w:lang w:val="en-US" w:eastAsia="pt-BR"/>
        </w:rPr>
        <w:t>Gabinete</w:t>
      </w:r>
      <w:proofErr w:type="spellEnd"/>
      <w:r w:rsidRPr="00A46ADE"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 w:rsidRPr="00A46ADE">
        <w:rPr>
          <w:rFonts w:ascii="Tahoma" w:eastAsia="Times New Roman" w:hAnsi="Tahoma" w:cs="Tahoma"/>
          <w:lang w:val="en-US" w:eastAsia="pt-BR"/>
        </w:rPr>
        <w:t>Prefeito</w:t>
      </w:r>
      <w:bookmarkStart w:id="2" w:name="_Hlk93298862"/>
      <w:proofErr w:type="spellEnd"/>
      <w:r w:rsidR="008A46B3" w:rsidRPr="00A46ADE">
        <w:rPr>
          <w:rFonts w:ascii="Tahoma" w:eastAsia="Times New Roman" w:hAnsi="Tahoma" w:cs="Tahoma"/>
          <w:lang w:val="en-US" w:eastAsia="pt-BR"/>
        </w:rPr>
        <w:t xml:space="preserve">, </w:t>
      </w:r>
      <w:r w:rsidR="00342913">
        <w:rPr>
          <w:rFonts w:ascii="Tahoma" w:eastAsia="Times New Roman" w:hAnsi="Tahoma" w:cs="Tahoma"/>
          <w:lang w:val="en-US" w:eastAsia="pt-BR"/>
        </w:rPr>
        <w:t>10</w:t>
      </w:r>
      <w:r w:rsidR="00283872" w:rsidRPr="00A46ADE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342913">
        <w:rPr>
          <w:rFonts w:ascii="Tahoma" w:eastAsia="Times New Roman" w:hAnsi="Tahoma" w:cs="Tahoma"/>
          <w:lang w:val="en-US" w:eastAsia="pt-BR"/>
        </w:rPr>
        <w:t>novembro</w:t>
      </w:r>
      <w:proofErr w:type="spellEnd"/>
      <w:r w:rsidR="00230678" w:rsidRPr="00A46ADE">
        <w:rPr>
          <w:rFonts w:ascii="Tahoma" w:eastAsia="Times New Roman" w:hAnsi="Tahoma" w:cs="Tahoma"/>
          <w:lang w:val="en-US" w:eastAsia="pt-BR"/>
        </w:rPr>
        <w:t xml:space="preserve"> de </w:t>
      </w:r>
      <w:r w:rsidR="00C65888" w:rsidRPr="00A46ADE">
        <w:rPr>
          <w:rFonts w:ascii="Tahoma" w:eastAsia="Times New Roman" w:hAnsi="Tahoma" w:cs="Tahoma"/>
          <w:lang w:val="en-US" w:eastAsia="pt-BR"/>
        </w:rPr>
        <w:t>202</w:t>
      </w:r>
      <w:r w:rsidR="000569A6" w:rsidRPr="00A46ADE">
        <w:rPr>
          <w:rFonts w:ascii="Tahoma" w:eastAsia="Times New Roman" w:hAnsi="Tahoma" w:cs="Tahoma"/>
          <w:lang w:val="en-US" w:eastAsia="pt-BR"/>
        </w:rPr>
        <w:t>3.</w:t>
      </w:r>
    </w:p>
    <w:p w14:paraId="251B5E4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3C732FA8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29F81860" w14:textId="77777777" w:rsidR="005272D3" w:rsidRPr="00A46ADE" w:rsidRDefault="005272D3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269872FE" w:rsidR="00E1473D" w:rsidRPr="00A46ADE" w:rsidRDefault="00230678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 w:rsidRPr="00A46ADE"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9FFEC7" w14:textId="74ED74E5" w:rsidR="00E1473D" w:rsidRPr="00A46ADE" w:rsidRDefault="008416F4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lang w:eastAsia="pt-BR"/>
        </w:rPr>
      </w:pPr>
      <w:r w:rsidRPr="00A46ADE">
        <w:rPr>
          <w:rFonts w:ascii="Tahoma" w:eastAsia="Times New Roman" w:hAnsi="Tahoma" w:cs="Tahoma"/>
          <w:lang w:eastAsia="pt-BR"/>
        </w:rPr>
        <w:t>Prefeito</w:t>
      </w:r>
      <w:r w:rsidRPr="00A46ADE">
        <w:rPr>
          <w:rFonts w:ascii="Tahoma" w:eastAsia="Times New Roman" w:hAnsi="Tahoma" w:cs="Tahoma"/>
          <w:lang w:val="en-US" w:eastAsia="pt-BR"/>
        </w:rPr>
        <w:t xml:space="preserve"> Municipal de Imigrante</w:t>
      </w:r>
      <w:bookmarkEnd w:id="2"/>
      <w:bookmarkEnd w:id="1"/>
    </w:p>
    <w:sectPr w:rsidR="00E1473D" w:rsidRPr="00A46ADE" w:rsidSect="0028642F">
      <w:headerReference w:type="default" r:id="rId7"/>
      <w:footerReference w:type="default" r:id="rId8"/>
      <w:pgSz w:w="11906" w:h="16838" w:code="9"/>
      <w:pgMar w:top="3402" w:right="1274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15C4" w14:textId="77777777" w:rsidR="00BC3AF4" w:rsidRDefault="00BC3AF4" w:rsidP="00BC3AF4">
      <w:r>
        <w:separator/>
      </w:r>
    </w:p>
  </w:endnote>
  <w:endnote w:type="continuationSeparator" w:id="0">
    <w:p w14:paraId="5951F7AB" w14:textId="77777777" w:rsidR="00BC3AF4" w:rsidRDefault="00BC3AF4" w:rsidP="00B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FDE3" w14:textId="77777777" w:rsidR="00A46ADE" w:rsidRPr="00A46ADE" w:rsidRDefault="00A46ADE" w:rsidP="00A46ADE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/>
        <w:iCs/>
      </w:rPr>
    </w:pPr>
    <w:bookmarkStart w:id="3" w:name="_Hlk121318415"/>
    <w:bookmarkStart w:id="4" w:name="_Hlk121318416"/>
    <w:r w:rsidRPr="00A46ADE">
      <w:rPr>
        <w:rFonts w:ascii="Times New Roman" w:hAnsi="Times New Roman" w:cs="Times New Roman"/>
        <w:bCs/>
        <w:i/>
        <w:iCs/>
      </w:rPr>
      <w:t>Rua Castelo Branco, 15, Centro – Imigrante/RS - CEP: 95.885-000</w:t>
    </w:r>
  </w:p>
  <w:p w14:paraId="405AC2BC" w14:textId="77777777" w:rsidR="00A46ADE" w:rsidRPr="00A46ADE" w:rsidRDefault="00A46ADE" w:rsidP="00A46ADE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/>
        <w:iCs/>
      </w:rPr>
    </w:pPr>
    <w:r w:rsidRPr="00A46ADE">
      <w:rPr>
        <w:rFonts w:ascii="Times New Roman" w:hAnsi="Times New Roman" w:cs="Times New Roman"/>
        <w:bCs/>
        <w:i/>
        <w:iCs/>
      </w:rPr>
      <w:t xml:space="preserve">Fone (51) 3754-1100 | </w:t>
    </w:r>
    <w:hyperlink r:id="rId1" w:history="1">
      <w:r w:rsidRPr="00A46ADE">
        <w:rPr>
          <w:rStyle w:val="Hyperlink"/>
          <w:rFonts w:ascii="Times New Roman" w:hAnsi="Times New Roman" w:cs="Times New Roman"/>
          <w:bCs/>
          <w:i/>
          <w:iCs/>
        </w:rPr>
        <w:t>www.imigrante-rs.com.br</w:t>
      </w:r>
    </w:hyperlink>
    <w:r w:rsidRPr="00A46ADE">
      <w:rPr>
        <w:rFonts w:ascii="Times New Roman" w:hAnsi="Times New Roman" w:cs="Times New Roman"/>
        <w:bCs/>
        <w:i/>
        <w:iCs/>
      </w:rPr>
      <w:t xml:space="preserve"> | e-mail: administracao@imigrante-rs.com.br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6235" w14:textId="77777777" w:rsidR="00BC3AF4" w:rsidRDefault="00BC3AF4" w:rsidP="00BC3AF4">
      <w:r>
        <w:separator/>
      </w:r>
    </w:p>
  </w:footnote>
  <w:footnote w:type="continuationSeparator" w:id="0">
    <w:p w14:paraId="1D556A66" w14:textId="77777777" w:rsidR="00BC3AF4" w:rsidRDefault="00BC3AF4" w:rsidP="00BC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85E4" w14:textId="77777777" w:rsidR="00D10588" w:rsidRDefault="00D10588" w:rsidP="00D1058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83A88D1" wp14:editId="089F8EF9">
          <wp:simplePos x="0" y="0"/>
          <wp:positionH relativeFrom="column">
            <wp:posOffset>2357120</wp:posOffset>
          </wp:positionH>
          <wp:positionV relativeFrom="paragraph">
            <wp:posOffset>-245745</wp:posOffset>
          </wp:positionV>
          <wp:extent cx="912495" cy="1009650"/>
          <wp:effectExtent l="1905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794F4D" w14:textId="77777777" w:rsidR="00D10588" w:rsidRDefault="00D10588" w:rsidP="00D1058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47E3FDC9" w14:textId="77777777" w:rsidR="00D10588" w:rsidRDefault="00D10588" w:rsidP="00D1058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108BE66F" w14:textId="77777777" w:rsidR="00D10588" w:rsidRDefault="00D10588" w:rsidP="00D10588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6213DEB4" w14:textId="77777777" w:rsidR="00D10588" w:rsidRPr="009B72E4" w:rsidRDefault="00D10588" w:rsidP="00D10588">
    <w:pPr>
      <w:pStyle w:val="Cabealho"/>
      <w:spacing w:line="276" w:lineRule="auto"/>
      <w:ind w:firstLine="0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2F5389F1" w14:textId="77777777" w:rsidR="00D10588" w:rsidRPr="009B72E4" w:rsidRDefault="00D10588" w:rsidP="00D10588">
    <w:pPr>
      <w:pStyle w:val="Cabealho"/>
      <w:spacing w:line="276" w:lineRule="auto"/>
      <w:ind w:firstLine="0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p w14:paraId="32DFA144" w14:textId="77777777" w:rsidR="00D10588" w:rsidRDefault="00D10588" w:rsidP="00D10588">
    <w:pPr>
      <w:pStyle w:val="Cabealho"/>
    </w:pPr>
  </w:p>
  <w:p w14:paraId="4710A43D" w14:textId="77777777" w:rsidR="00BC3AF4" w:rsidRDefault="00BC3A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12593"/>
    <w:rsid w:val="000514E1"/>
    <w:rsid w:val="000569A6"/>
    <w:rsid w:val="000A495B"/>
    <w:rsid w:val="00100DD0"/>
    <w:rsid w:val="00176AE7"/>
    <w:rsid w:val="001B0425"/>
    <w:rsid w:val="001B25A4"/>
    <w:rsid w:val="001B7EC3"/>
    <w:rsid w:val="001E685F"/>
    <w:rsid w:val="00205FC9"/>
    <w:rsid w:val="00212E9B"/>
    <w:rsid w:val="00230678"/>
    <w:rsid w:val="00266E4C"/>
    <w:rsid w:val="00283872"/>
    <w:rsid w:val="0028642F"/>
    <w:rsid w:val="002B4430"/>
    <w:rsid w:val="002F4107"/>
    <w:rsid w:val="0030784D"/>
    <w:rsid w:val="00342913"/>
    <w:rsid w:val="003F0207"/>
    <w:rsid w:val="00497BCE"/>
    <w:rsid w:val="004E6818"/>
    <w:rsid w:val="004F5D5F"/>
    <w:rsid w:val="00501195"/>
    <w:rsid w:val="005272D3"/>
    <w:rsid w:val="005351FE"/>
    <w:rsid w:val="00584C11"/>
    <w:rsid w:val="005A7688"/>
    <w:rsid w:val="005C0449"/>
    <w:rsid w:val="005C0C19"/>
    <w:rsid w:val="005C6814"/>
    <w:rsid w:val="005D77FF"/>
    <w:rsid w:val="00622EDC"/>
    <w:rsid w:val="006436E5"/>
    <w:rsid w:val="006733C4"/>
    <w:rsid w:val="00677A56"/>
    <w:rsid w:val="00696ED5"/>
    <w:rsid w:val="00737111"/>
    <w:rsid w:val="007E6651"/>
    <w:rsid w:val="008416F4"/>
    <w:rsid w:val="008908B5"/>
    <w:rsid w:val="008A46B3"/>
    <w:rsid w:val="008D2FB0"/>
    <w:rsid w:val="00912502"/>
    <w:rsid w:val="0094062F"/>
    <w:rsid w:val="009941CF"/>
    <w:rsid w:val="00A46ADE"/>
    <w:rsid w:val="00A54790"/>
    <w:rsid w:val="00A70440"/>
    <w:rsid w:val="00A84244"/>
    <w:rsid w:val="00AD19FF"/>
    <w:rsid w:val="00AF6AE6"/>
    <w:rsid w:val="00B4629B"/>
    <w:rsid w:val="00B52E80"/>
    <w:rsid w:val="00B579B7"/>
    <w:rsid w:val="00B6636D"/>
    <w:rsid w:val="00B9714A"/>
    <w:rsid w:val="00BC3AF4"/>
    <w:rsid w:val="00BD12CD"/>
    <w:rsid w:val="00BF77FF"/>
    <w:rsid w:val="00C10646"/>
    <w:rsid w:val="00C26A85"/>
    <w:rsid w:val="00C65283"/>
    <w:rsid w:val="00C65888"/>
    <w:rsid w:val="00C87741"/>
    <w:rsid w:val="00CB3166"/>
    <w:rsid w:val="00CC7A4D"/>
    <w:rsid w:val="00D10588"/>
    <w:rsid w:val="00D42104"/>
    <w:rsid w:val="00D516A6"/>
    <w:rsid w:val="00D524D0"/>
    <w:rsid w:val="00D94519"/>
    <w:rsid w:val="00DA3D84"/>
    <w:rsid w:val="00DA5B4E"/>
    <w:rsid w:val="00DF73D5"/>
    <w:rsid w:val="00E1473D"/>
    <w:rsid w:val="00E3191F"/>
    <w:rsid w:val="00E76ECF"/>
    <w:rsid w:val="00EF28DB"/>
    <w:rsid w:val="00EF5112"/>
    <w:rsid w:val="00F2199C"/>
    <w:rsid w:val="00F2270A"/>
    <w:rsid w:val="00F70840"/>
    <w:rsid w:val="00F7675C"/>
    <w:rsid w:val="00F775D8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84D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C3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AF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C3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AF4"/>
    <w:rPr>
      <w:sz w:val="22"/>
      <w:szCs w:val="22"/>
      <w:lang w:eastAsia="en-US"/>
    </w:rPr>
  </w:style>
  <w:style w:type="character" w:styleId="Hyperlink">
    <w:name w:val="Hyperlink"/>
    <w:rsid w:val="00A4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2023-07-19T11:32:00Z</cp:lastPrinted>
  <dcterms:created xsi:type="dcterms:W3CDTF">2023-11-10T19:32:00Z</dcterms:created>
  <dcterms:modified xsi:type="dcterms:W3CDTF">2023-11-10T19:32:00Z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