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713FE" w14:textId="7C1B49AC" w:rsidR="00C85393" w:rsidRDefault="005910DC" w:rsidP="00C85393">
      <w:pPr>
        <w:spacing w:before="24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</w:t>
      </w:r>
      <w:r w:rsidR="00A10420">
        <w:rPr>
          <w:rFonts w:ascii="Calibri" w:eastAsia="Calibri" w:hAnsi="Calibri" w:cs="Calibri"/>
          <w:b/>
          <w:sz w:val="24"/>
          <w:szCs w:val="24"/>
        </w:rPr>
        <w:t xml:space="preserve">NEXO I – </w:t>
      </w:r>
      <w:r w:rsidR="00462391">
        <w:rPr>
          <w:rFonts w:ascii="Calibri" w:eastAsia="Calibri" w:hAnsi="Calibri" w:cs="Calibri"/>
          <w:b/>
          <w:sz w:val="24"/>
          <w:szCs w:val="24"/>
        </w:rPr>
        <w:t>CATEGORIAS</w:t>
      </w:r>
    </w:p>
    <w:p w14:paraId="08732C22" w14:textId="77777777" w:rsidR="00A10420" w:rsidRPr="00B865C5" w:rsidRDefault="00A10420" w:rsidP="00A10420">
      <w:pPr>
        <w:pStyle w:val="PargrafodaLista"/>
        <w:numPr>
          <w:ilvl w:val="0"/>
          <w:numId w:val="1"/>
        </w:num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B865C5">
        <w:rPr>
          <w:rFonts w:ascii="Calibri" w:eastAsia="Calibri" w:hAnsi="Calibri" w:cs="Calibri"/>
          <w:b/>
          <w:sz w:val="24"/>
          <w:szCs w:val="24"/>
        </w:rPr>
        <w:t>RECURSOS DO EDITAL</w:t>
      </w:r>
    </w:p>
    <w:p w14:paraId="7F6429ED" w14:textId="7E93848B" w:rsidR="00C85393" w:rsidRPr="00B865C5" w:rsidRDefault="00A10420" w:rsidP="005A189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B865C5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O presente edital possui valor total de </w:t>
      </w:r>
      <w:r w:rsidR="00A752F1" w:rsidRPr="00A752F1">
        <w:rPr>
          <w:rFonts w:ascii="Calibri" w:eastAsia="Times New Roman" w:hAnsi="Calibri" w:cs="Calibri"/>
          <w:color w:val="000000" w:themeColor="text1"/>
          <w:sz w:val="24"/>
          <w:szCs w:val="24"/>
        </w:rPr>
        <w:t>de R$ 21.592,46 (vinte e um mil, quinhentos e noventa e dois reais e quarenta e seis centavos) mais possíveis rendimen</w:t>
      </w:r>
      <w:r w:rsidR="00A752F1">
        <w:rPr>
          <w:rFonts w:ascii="Calibri" w:eastAsia="Times New Roman" w:hAnsi="Calibri" w:cs="Calibri"/>
          <w:color w:val="000000" w:themeColor="text1"/>
          <w:sz w:val="24"/>
          <w:szCs w:val="24"/>
        </w:rPr>
        <w:t>tos.</w:t>
      </w:r>
    </w:p>
    <w:p w14:paraId="4A2ED9A5" w14:textId="0076AEB2" w:rsidR="00296E47" w:rsidRPr="00B865C5" w:rsidRDefault="00A10420" w:rsidP="00296E47">
      <w:pPr>
        <w:pStyle w:val="PargrafodaLista"/>
        <w:numPr>
          <w:ilvl w:val="0"/>
          <w:numId w:val="2"/>
        </w:num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B865C5">
        <w:rPr>
          <w:rFonts w:ascii="Calibri" w:eastAsia="Calibri" w:hAnsi="Calibri" w:cs="Calibri"/>
          <w:b/>
          <w:sz w:val="24"/>
          <w:szCs w:val="24"/>
        </w:rPr>
        <w:t>DESCRIÇÃO DAS CATEGORIAS</w:t>
      </w:r>
    </w:p>
    <w:p w14:paraId="1E02F375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B865C5">
        <w:rPr>
          <w:rFonts w:ascii="Calibri" w:eastAsia="Calibri" w:hAnsi="Calibri" w:cs="Calibri"/>
          <w:b/>
          <w:sz w:val="24"/>
          <w:szCs w:val="24"/>
        </w:rPr>
        <w:t>1. Artes Cênicas</w:t>
      </w:r>
    </w:p>
    <w:p w14:paraId="724299FB" w14:textId="4E440E4D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 xml:space="preserve">Teatro: Dramaturgia, </w:t>
      </w:r>
      <w:r w:rsidR="00943A4B" w:rsidRPr="00B865C5">
        <w:rPr>
          <w:rFonts w:ascii="Calibri" w:eastAsia="Calibri" w:hAnsi="Calibri" w:cs="Calibri"/>
          <w:bCs/>
          <w:sz w:val="24"/>
          <w:szCs w:val="24"/>
        </w:rPr>
        <w:t>encenação e interpretação</w:t>
      </w:r>
      <w:r w:rsidRPr="00B865C5">
        <w:rPr>
          <w:rFonts w:ascii="Calibri" w:eastAsia="Calibri" w:hAnsi="Calibri" w:cs="Calibri"/>
          <w:bCs/>
          <w:sz w:val="24"/>
          <w:szCs w:val="24"/>
        </w:rPr>
        <w:t>.</w:t>
      </w:r>
    </w:p>
    <w:p w14:paraId="001A2128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Dança: Ballet, dança contemporânea, danças folclóricas, dança de salão, entre outros estilos.</w:t>
      </w:r>
    </w:p>
    <w:p w14:paraId="0576AF76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Ópera: Combinando música e encenação teatral.</w:t>
      </w:r>
    </w:p>
    <w:p w14:paraId="3535F0A0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Circo: Performances circenses, malabarismo, acrobacia.</w:t>
      </w:r>
    </w:p>
    <w:p w14:paraId="398BE302" w14:textId="58B6A61E" w:rsidR="00B865C5" w:rsidRPr="00B865C5" w:rsidRDefault="00943A4B" w:rsidP="00B865C5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2</w:t>
      </w:r>
      <w:r w:rsidR="00B865C5" w:rsidRPr="00B865C5">
        <w:rPr>
          <w:rFonts w:ascii="Calibri" w:eastAsia="Calibri" w:hAnsi="Calibri" w:cs="Calibri"/>
          <w:b/>
          <w:sz w:val="24"/>
          <w:szCs w:val="24"/>
        </w:rPr>
        <w:t>. Música</w:t>
      </w:r>
    </w:p>
    <w:p w14:paraId="46909639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Música Popular Brasileira (MPB): Estilos como samba, bossa nova, choro.</w:t>
      </w:r>
    </w:p>
    <w:p w14:paraId="33DFE206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Música Regional: Forró, maracatu, frevo, sertanejo, música gaúcha.</w:t>
      </w:r>
    </w:p>
    <w:p w14:paraId="2EEEC770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Música Clássica: Sinfonias, concertos, óperas.</w:t>
      </w:r>
    </w:p>
    <w:p w14:paraId="1965E390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Música Eletrônica: Produção de música com tecnologia digital.</w:t>
      </w:r>
    </w:p>
    <w:p w14:paraId="74D7D6EA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Música Coral e Instrumental: Coral e orquestras.</w:t>
      </w:r>
    </w:p>
    <w:p w14:paraId="46F47BB5" w14:textId="5CB33B62" w:rsidR="00B865C5" w:rsidRPr="00B865C5" w:rsidRDefault="00943A4B" w:rsidP="00B865C5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3</w:t>
      </w:r>
      <w:r w:rsidR="00B865C5" w:rsidRPr="00B865C5">
        <w:rPr>
          <w:rFonts w:ascii="Calibri" w:eastAsia="Calibri" w:hAnsi="Calibri" w:cs="Calibri"/>
          <w:b/>
          <w:sz w:val="24"/>
          <w:szCs w:val="24"/>
        </w:rPr>
        <w:t>. Patrimônio Cultural</w:t>
      </w:r>
    </w:p>
    <w:p w14:paraId="2C3AAB38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Patrimônio Material: Monumentos, edifícios históricos, artefatos.</w:t>
      </w:r>
    </w:p>
    <w:p w14:paraId="61C747D4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Patrimônio Imaterial: Tradições, saberes, expressões culturais (como o samba, capoeira, culinária típica).</w:t>
      </w:r>
    </w:p>
    <w:p w14:paraId="351B6A9B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Artesanato: Produção artesanal local e regional.</w:t>
      </w:r>
    </w:p>
    <w:p w14:paraId="4C41BAC1" w14:textId="2DA83719" w:rsidR="00B865C5" w:rsidRPr="00B865C5" w:rsidRDefault="00943A4B" w:rsidP="00B865C5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4</w:t>
      </w:r>
      <w:r w:rsidR="00B865C5" w:rsidRPr="00B865C5">
        <w:rPr>
          <w:rFonts w:ascii="Calibri" w:eastAsia="Calibri" w:hAnsi="Calibri" w:cs="Calibri"/>
          <w:b/>
          <w:sz w:val="24"/>
          <w:szCs w:val="24"/>
        </w:rPr>
        <w:t>. Modos de Fazer</w:t>
      </w:r>
    </w:p>
    <w:p w14:paraId="10A65EC6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Saberes Tradicionais: Conhecimento ancestral, como benzedeiras, ervateiros, rendeiras.</w:t>
      </w:r>
    </w:p>
    <w:p w14:paraId="598E918B" w14:textId="77777777" w:rsidR="00B865C5" w:rsidRPr="00B865C5" w:rsidRDefault="00B865C5" w:rsidP="00B865C5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B865C5">
        <w:rPr>
          <w:rFonts w:ascii="Calibri" w:eastAsia="Calibri" w:hAnsi="Calibri" w:cs="Calibri"/>
          <w:bCs/>
          <w:sz w:val="24"/>
          <w:szCs w:val="24"/>
        </w:rPr>
        <w:t>Manufaturas: Técnicas de fabricação de objetos e alimentos baseados em tradições.</w:t>
      </w:r>
    </w:p>
    <w:p w14:paraId="046E4404" w14:textId="46FBF648" w:rsidR="00943A4B" w:rsidRPr="005910DC" w:rsidRDefault="00943A4B" w:rsidP="005F3827">
      <w:pPr>
        <w:pStyle w:val="PargrafodaLista"/>
        <w:numPr>
          <w:ilvl w:val="0"/>
          <w:numId w:val="2"/>
        </w:numPr>
        <w:spacing w:before="240" w:after="200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910D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DE ACORDO COM O DISPOSTO NO ART. 6º DA IN 10/2023:</w:t>
      </w:r>
    </w:p>
    <w:p w14:paraId="1533FD43" w14:textId="77777777" w:rsidR="00943A4B" w:rsidRPr="00943A4B" w:rsidRDefault="00943A4B" w:rsidP="005910DC">
      <w:pPr>
        <w:spacing w:after="120" w:line="257" w:lineRule="auto"/>
        <w:jc w:val="both"/>
        <w:rPr>
          <w:rFonts w:ascii="Calibri" w:eastAsia="Calibri" w:hAnsi="Calibri" w:cs="Calibri"/>
          <w:sz w:val="24"/>
          <w:szCs w:val="24"/>
        </w:rPr>
      </w:pPr>
      <w:r w:rsidRPr="00943A4B">
        <w:rPr>
          <w:rFonts w:ascii="Calibri" w:eastAsia="Calibri" w:hAnsi="Calibri" w:cs="Calibri"/>
          <w:sz w:val="24"/>
          <w:szCs w:val="24"/>
        </w:rPr>
        <w:t xml:space="preserve">Ficam garantidas cotas em todos os editais de fomento realizados com recursos da Lei nº 14.399, de 2022, de no mínimo: </w:t>
      </w:r>
    </w:p>
    <w:p w14:paraId="0687A279" w14:textId="77777777" w:rsidR="00943A4B" w:rsidRPr="00943A4B" w:rsidRDefault="00943A4B" w:rsidP="005910DC">
      <w:pPr>
        <w:spacing w:after="120" w:line="257" w:lineRule="auto"/>
        <w:jc w:val="both"/>
        <w:rPr>
          <w:rFonts w:ascii="Calibri" w:eastAsia="Calibri" w:hAnsi="Calibri" w:cs="Calibri"/>
          <w:sz w:val="24"/>
          <w:szCs w:val="24"/>
        </w:rPr>
      </w:pPr>
      <w:r w:rsidRPr="00943A4B">
        <w:rPr>
          <w:rFonts w:ascii="Calibri" w:eastAsia="Calibri" w:hAnsi="Calibri" w:cs="Calibri"/>
          <w:sz w:val="24"/>
          <w:szCs w:val="24"/>
        </w:rPr>
        <w:t xml:space="preserve">I - vinte e cinco por cento das vagas para pessoas negras (pretas ou pardas); </w:t>
      </w:r>
    </w:p>
    <w:p w14:paraId="1C70B91A" w14:textId="77777777" w:rsidR="00943A4B" w:rsidRPr="00943A4B" w:rsidRDefault="00943A4B" w:rsidP="005910DC">
      <w:pPr>
        <w:spacing w:after="120" w:line="257" w:lineRule="auto"/>
        <w:jc w:val="both"/>
        <w:rPr>
          <w:rFonts w:ascii="Calibri" w:eastAsia="Calibri" w:hAnsi="Calibri" w:cs="Calibri"/>
          <w:sz w:val="24"/>
          <w:szCs w:val="24"/>
        </w:rPr>
      </w:pPr>
      <w:r w:rsidRPr="00943A4B">
        <w:rPr>
          <w:rFonts w:ascii="Calibri" w:eastAsia="Calibri" w:hAnsi="Calibri" w:cs="Calibri"/>
          <w:sz w:val="24"/>
          <w:szCs w:val="24"/>
        </w:rPr>
        <w:t xml:space="preserve">II - dez por cento das vagas para pessoas indígenas; e </w:t>
      </w:r>
    </w:p>
    <w:p w14:paraId="2B79D651" w14:textId="77777777" w:rsidR="00943A4B" w:rsidRPr="00943A4B" w:rsidRDefault="00943A4B" w:rsidP="005910DC">
      <w:pPr>
        <w:spacing w:after="120" w:line="257" w:lineRule="auto"/>
        <w:jc w:val="both"/>
        <w:rPr>
          <w:rFonts w:ascii="Calibri" w:eastAsia="Calibri" w:hAnsi="Calibri" w:cs="Calibri"/>
          <w:sz w:val="24"/>
          <w:szCs w:val="24"/>
        </w:rPr>
      </w:pPr>
      <w:r w:rsidRPr="00943A4B">
        <w:rPr>
          <w:rFonts w:ascii="Calibri" w:eastAsia="Calibri" w:hAnsi="Calibri" w:cs="Calibri"/>
          <w:sz w:val="24"/>
          <w:szCs w:val="24"/>
        </w:rPr>
        <w:t xml:space="preserve">III - cinco por cento para pessoas com deficiência. </w:t>
      </w:r>
    </w:p>
    <w:p w14:paraId="0A75FA49" w14:textId="546A3476" w:rsidR="00A10420" w:rsidRDefault="00943A4B" w:rsidP="005910DC">
      <w:pPr>
        <w:spacing w:after="120" w:line="257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 w:rsidRPr="00943A4B">
        <w:rPr>
          <w:rFonts w:ascii="Calibri" w:eastAsia="Calibri" w:hAnsi="Calibri" w:cs="Calibri"/>
          <w:sz w:val="24"/>
          <w:szCs w:val="24"/>
        </w:rPr>
        <w:t xml:space="preserve">§ 1º </w:t>
      </w:r>
      <w:r w:rsidR="00C46C72">
        <w:rPr>
          <w:rFonts w:ascii="Calibri" w:eastAsia="Calibri" w:hAnsi="Calibri" w:cs="Calibri"/>
          <w:sz w:val="24"/>
          <w:szCs w:val="24"/>
        </w:rPr>
        <w:t xml:space="preserve">As cotas serão respeitadas pela pontuação adquiridas no Anexo </w:t>
      </w:r>
      <w:r w:rsidR="005910DC">
        <w:rPr>
          <w:rFonts w:ascii="Calibri" w:eastAsia="Calibri" w:hAnsi="Calibri" w:cs="Calibri"/>
          <w:sz w:val="24"/>
          <w:szCs w:val="24"/>
        </w:rPr>
        <w:t>III deste edital</w:t>
      </w:r>
      <w:r w:rsidR="00A752F1">
        <w:rPr>
          <w:rFonts w:ascii="Calibri" w:eastAsia="Calibri" w:hAnsi="Calibri" w:cs="Calibri"/>
          <w:sz w:val="24"/>
          <w:szCs w:val="24"/>
        </w:rPr>
        <w:t xml:space="preserve"> e a forma de contemplação será por pontuação extra</w:t>
      </w:r>
      <w:r w:rsidR="005910DC">
        <w:rPr>
          <w:rFonts w:ascii="Calibri" w:eastAsia="Calibri" w:hAnsi="Calibri" w:cs="Calibri"/>
          <w:sz w:val="24"/>
          <w:szCs w:val="24"/>
        </w:rPr>
        <w:t>.</w:t>
      </w:r>
    </w:p>
    <w:sectPr w:rsidR="00A104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2ADE5" w14:textId="77777777" w:rsidR="00961787" w:rsidRDefault="00961787" w:rsidP="0079332C">
      <w:pPr>
        <w:spacing w:after="0" w:line="240" w:lineRule="auto"/>
      </w:pPr>
      <w:r>
        <w:separator/>
      </w:r>
    </w:p>
  </w:endnote>
  <w:endnote w:type="continuationSeparator" w:id="0">
    <w:p w14:paraId="32A0C226" w14:textId="77777777" w:rsidR="00961787" w:rsidRDefault="00961787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3C222" w14:textId="77777777" w:rsidR="0042348A" w:rsidRDefault="0042348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74D67" w14:textId="6365D923" w:rsidR="00454B41" w:rsidRPr="005910DC" w:rsidRDefault="005910DC" w:rsidP="005910DC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55481231" wp14:editId="4853FBEE">
          <wp:simplePos x="0" y="0"/>
          <wp:positionH relativeFrom="margin">
            <wp:posOffset>-44992</wp:posOffset>
          </wp:positionH>
          <wp:positionV relativeFrom="paragraph">
            <wp:posOffset>-289560</wp:posOffset>
          </wp:positionV>
          <wp:extent cx="644338" cy="689397"/>
          <wp:effectExtent l="0" t="0" r="3810" b="0"/>
          <wp:wrapNone/>
          <wp:docPr id="48444876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4448769" name="Imagem 1" descr="Imagem de desenho animado&#10;&#10;Descrição gerada automaticamente com confiança mé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338" cy="68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1428C" w14:textId="77777777" w:rsidR="0042348A" w:rsidRDefault="0042348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23B24" w14:textId="77777777" w:rsidR="00961787" w:rsidRDefault="00961787" w:rsidP="0079332C">
      <w:pPr>
        <w:spacing w:after="0" w:line="240" w:lineRule="auto"/>
      </w:pPr>
      <w:r>
        <w:separator/>
      </w:r>
    </w:p>
  </w:footnote>
  <w:footnote w:type="continuationSeparator" w:id="0">
    <w:p w14:paraId="574FF9C6" w14:textId="77777777" w:rsidR="00961787" w:rsidRDefault="00961787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5E26E" w14:textId="77777777" w:rsidR="0042348A" w:rsidRDefault="0042348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FB8FD" w14:textId="2FA09422" w:rsidR="0079332C" w:rsidRDefault="0079332C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C8521EA" wp14:editId="3BF9E00A">
          <wp:simplePos x="0" y="0"/>
          <wp:positionH relativeFrom="page">
            <wp:align>right</wp:align>
          </wp:positionH>
          <wp:positionV relativeFrom="paragraph">
            <wp:posOffset>-447095</wp:posOffset>
          </wp:positionV>
          <wp:extent cx="7553739" cy="10681293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39" cy="106812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6F2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8F89D" w14:textId="77777777" w:rsidR="0042348A" w:rsidRDefault="0042348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3104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769064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420"/>
    <w:rsid w:val="00047CE1"/>
    <w:rsid w:val="00186F2A"/>
    <w:rsid w:val="00296E47"/>
    <w:rsid w:val="003D28FD"/>
    <w:rsid w:val="0042348A"/>
    <w:rsid w:val="00454B41"/>
    <w:rsid w:val="00462391"/>
    <w:rsid w:val="004C772B"/>
    <w:rsid w:val="005910DC"/>
    <w:rsid w:val="005A1896"/>
    <w:rsid w:val="005D5D7B"/>
    <w:rsid w:val="005D6755"/>
    <w:rsid w:val="006069C5"/>
    <w:rsid w:val="00654F8B"/>
    <w:rsid w:val="007069D4"/>
    <w:rsid w:val="00774DF7"/>
    <w:rsid w:val="0079332C"/>
    <w:rsid w:val="00943A4B"/>
    <w:rsid w:val="00961787"/>
    <w:rsid w:val="00974494"/>
    <w:rsid w:val="009B6E34"/>
    <w:rsid w:val="00A10420"/>
    <w:rsid w:val="00A118CC"/>
    <w:rsid w:val="00A752F1"/>
    <w:rsid w:val="00B349E4"/>
    <w:rsid w:val="00B865C5"/>
    <w:rsid w:val="00C46C72"/>
    <w:rsid w:val="00C85393"/>
    <w:rsid w:val="00D171CC"/>
    <w:rsid w:val="00DB56DD"/>
    <w:rsid w:val="00E904A0"/>
    <w:rsid w:val="00EE6EA8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Fredi Rodrigues Camargo</cp:lastModifiedBy>
  <cp:revision>14</cp:revision>
  <dcterms:created xsi:type="dcterms:W3CDTF">2024-09-28T19:18:00Z</dcterms:created>
  <dcterms:modified xsi:type="dcterms:W3CDTF">2024-11-30T17:54:00Z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